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DBC" w:rsidRDefault="0003079C" w:rsidP="003E5C82">
      <w:pPr>
        <w:jc w:val="center"/>
        <w:rPr>
          <w:rFonts w:ascii="ＭＳ ゴシック" w:eastAsia="ＭＳ Ｐゴシック" w:cs="ＭＳ Ｐゴシック"/>
          <w:b/>
          <w:bCs/>
          <w:sz w:val="28"/>
          <w:szCs w:val="28"/>
        </w:rPr>
      </w:pPr>
      <w:r>
        <w:rPr>
          <w:rFonts w:ascii="ＭＳ ゴシック" w:eastAsia="ＭＳ Ｐゴシック" w:cs="ＭＳ Ｐゴシック" w:hint="eastAsia"/>
          <w:b/>
          <w:bCs/>
          <w:noProof/>
          <w:sz w:val="28"/>
          <w:szCs w:val="28"/>
        </w:rPr>
        <mc:AlternateContent>
          <mc:Choice Requires="wps">
            <w:drawing>
              <wp:anchor distT="0" distB="0" distL="114300" distR="114300" simplePos="0" relativeHeight="251659264" behindDoc="0" locked="0" layoutInCell="1" allowOverlap="1">
                <wp:simplePos x="0" y="0"/>
                <wp:positionH relativeFrom="margin">
                  <wp:posOffset>5215255</wp:posOffset>
                </wp:positionH>
                <wp:positionV relativeFrom="paragraph">
                  <wp:posOffset>-575310</wp:posOffset>
                </wp:positionV>
                <wp:extent cx="904875" cy="276225"/>
                <wp:effectExtent l="0" t="0" r="28575" b="28575"/>
                <wp:wrapNone/>
                <wp:docPr id="1" name="テキスト ボックス 1"/>
                <wp:cNvGraphicFramePr/>
                <a:graphic xmlns:a="http://schemas.openxmlformats.org/drawingml/2006/main">
                  <a:graphicData uri="http://schemas.microsoft.com/office/word/2010/wordprocessingShape">
                    <wps:wsp>
                      <wps:cNvSpPr txBox="1"/>
                      <wps:spPr>
                        <a:xfrm>
                          <a:off x="0" y="0"/>
                          <a:ext cx="90487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3079C" w:rsidRPr="0003079C" w:rsidRDefault="0003079C">
                            <w:pPr>
                              <w:rPr>
                                <w:rFonts w:asciiTheme="majorEastAsia" w:eastAsiaTheme="majorEastAsia" w:hAnsiTheme="majorEastAsia" w:hint="eastAsia"/>
                              </w:rPr>
                            </w:pPr>
                            <w:r w:rsidRPr="0003079C">
                              <w:rPr>
                                <w:rFonts w:asciiTheme="majorEastAsia" w:eastAsiaTheme="majorEastAsia" w:hAnsiTheme="majorEastAsia" w:hint="eastAsia"/>
                              </w:rPr>
                              <w:t>参考</w:t>
                            </w:r>
                            <w:r w:rsidRPr="0003079C">
                              <w:rPr>
                                <w:rFonts w:asciiTheme="majorEastAsia" w:eastAsiaTheme="majorEastAsia" w:hAnsiTheme="majorEastAsia"/>
                              </w:rPr>
                              <w:t>資料３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410.65pt;margin-top:-45.3pt;width:71.25pt;height:21.7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" fillcolor="white [3201]" strokeweight=".5pt">
                <v:textbox>
                  <w:txbxContent>
                    <w:p w:rsidR="0003079C" w:rsidRPr="0003079C" w:rsidRDefault="0003079C">
                      <w:pPr>
                        <w:rPr>
                          <w:rFonts w:asciiTheme="majorEastAsia" w:eastAsiaTheme="majorEastAsia" w:hAnsiTheme="majorEastAsia" w:hint="eastAsia"/>
                        </w:rPr>
                      </w:pPr>
                      <w:r w:rsidRPr="0003079C">
                        <w:rPr>
                          <w:rFonts w:asciiTheme="majorEastAsia" w:eastAsiaTheme="majorEastAsia" w:hAnsiTheme="majorEastAsia" w:hint="eastAsia"/>
                        </w:rPr>
                        <w:t>参考</w:t>
                      </w:r>
                      <w:r w:rsidRPr="0003079C">
                        <w:rPr>
                          <w:rFonts w:asciiTheme="majorEastAsia" w:eastAsiaTheme="majorEastAsia" w:hAnsiTheme="majorEastAsia"/>
                        </w:rPr>
                        <w:t>資料３</w:t>
                      </w:r>
                    </w:p>
                  </w:txbxContent>
                </v:textbox>
                <w10:wrap anchorx="margin"/>
              </v:shape>
            </w:pict>
          </mc:Fallback>
        </mc:AlternateContent>
      </w:r>
      <w:r w:rsidR="003E5C82">
        <w:rPr>
          <w:rFonts w:ascii="ＭＳ ゴシック" w:eastAsia="ＭＳ Ｐゴシック" w:cs="ＭＳ Ｐゴシック" w:hint="eastAsia"/>
          <w:b/>
          <w:bCs/>
          <w:sz w:val="28"/>
          <w:szCs w:val="28"/>
        </w:rPr>
        <w:t>地方における知財活用促進タスクフォース及び知財紛争処理タスクフォースの</w:t>
      </w:r>
    </w:p>
    <w:p w:rsidR="003E5C82" w:rsidRPr="003E5C82" w:rsidRDefault="003E5C82" w:rsidP="003E5C82">
      <w:pPr>
        <w:jc w:val="center"/>
        <w:rPr>
          <w:rFonts w:ascii="ＭＳ ゴシック" w:eastAsia="ＭＳ ゴシック" w:hAnsi="Times New Roman" w:cs="Times New Roman"/>
          <w:color w:val="000000"/>
          <w:kern w:val="0"/>
          <w:sz w:val="24"/>
          <w:szCs w:val="24"/>
        </w:rPr>
      </w:pPr>
      <w:r>
        <w:rPr>
          <w:rFonts w:ascii="ＭＳ ゴシック" w:eastAsia="ＭＳ Ｐゴシック" w:cs="ＭＳ Ｐゴシック" w:hint="eastAsia"/>
          <w:b/>
          <w:bCs/>
          <w:sz w:val="28"/>
          <w:szCs w:val="28"/>
        </w:rPr>
        <w:t>設置について</w:t>
      </w:r>
    </w:p>
    <w:p w:rsid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A023CF" w:rsidRPr="003E5C82" w:rsidRDefault="00A023CF"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jc w:val="right"/>
        <w:textAlignment w:val="baseline"/>
        <w:rPr>
          <w:rFonts w:ascii="ＭＳ ゴシック" w:eastAsia="ＭＳ ゴシック" w:hAnsi="Times New Roman" w:cs="Times New Roman"/>
          <w:color w:val="000000"/>
          <w:kern w:val="0"/>
          <w:sz w:val="24"/>
          <w:szCs w:val="24"/>
        </w:rPr>
      </w:pPr>
      <w:r w:rsidRPr="006945F1">
        <w:rPr>
          <w:rFonts w:ascii="Times New Roman" w:eastAsia="ＭＳ ゴシック" w:hAnsi="Times New Roman" w:cs="ＭＳ ゴシック" w:hint="eastAsia"/>
          <w:color w:val="000000"/>
          <w:spacing w:val="66"/>
          <w:kern w:val="0"/>
          <w:sz w:val="24"/>
          <w:szCs w:val="24"/>
          <w:fitText w:val="3600" w:id="843899393"/>
        </w:rPr>
        <w:t>平成２７年２月</w:t>
      </w:r>
      <w:r w:rsidR="006945F1" w:rsidRPr="006945F1">
        <w:rPr>
          <w:rFonts w:ascii="Times New Roman" w:eastAsia="ＭＳ ゴシック" w:hAnsi="Times New Roman" w:cs="ＭＳ ゴシック" w:hint="eastAsia"/>
          <w:color w:val="000000"/>
          <w:spacing w:val="66"/>
          <w:kern w:val="0"/>
          <w:sz w:val="24"/>
          <w:szCs w:val="24"/>
          <w:fitText w:val="3600" w:id="843899393"/>
        </w:rPr>
        <w:t>１７</w:t>
      </w:r>
      <w:r w:rsidRPr="006945F1">
        <w:rPr>
          <w:rFonts w:ascii="Times New Roman" w:eastAsia="ＭＳ ゴシック" w:hAnsi="Times New Roman" w:cs="ＭＳ ゴシック" w:hint="eastAsia"/>
          <w:color w:val="000000"/>
          <w:spacing w:val="6"/>
          <w:kern w:val="0"/>
          <w:sz w:val="24"/>
          <w:szCs w:val="24"/>
          <w:fitText w:val="3600" w:id="843899393"/>
        </w:rPr>
        <w:t>日</w:t>
      </w:r>
    </w:p>
    <w:p w:rsidR="003E5C82" w:rsidRPr="003E5C82" w:rsidRDefault="003E5C82" w:rsidP="003E5C82">
      <w:pPr>
        <w:overflowPunct w:val="0"/>
        <w:jc w:val="righ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spacing w:val="120"/>
          <w:kern w:val="0"/>
          <w:sz w:val="24"/>
          <w:szCs w:val="24"/>
          <w:fitText w:val="3600" w:id="843899392"/>
        </w:rPr>
        <w:t>知的財産戦略本</w:t>
      </w:r>
      <w:r w:rsidRPr="003E5C82">
        <w:rPr>
          <w:rFonts w:ascii="Times New Roman" w:eastAsia="ＭＳ ゴシック" w:hAnsi="Times New Roman" w:cs="ＭＳ ゴシック" w:hint="eastAsia"/>
          <w:color w:val="000000"/>
          <w:kern w:val="0"/>
          <w:sz w:val="24"/>
          <w:szCs w:val="24"/>
          <w:fitText w:val="3600" w:id="843899392"/>
        </w:rPr>
        <w:t>部</w:t>
      </w:r>
    </w:p>
    <w:p w:rsidR="003E5C82" w:rsidRPr="003E5C82" w:rsidRDefault="003E5C82" w:rsidP="003E5C82">
      <w:pPr>
        <w:overflowPunct w:val="0"/>
        <w:jc w:val="righ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検証・評価・企画委員会座長決定</w:t>
      </w:r>
      <w:bookmarkStart w:id="0" w:name="_GoBack"/>
      <w:bookmarkEnd w:id="0"/>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１　「検証・評価・企画委員会の運営について」（平成２５年１１月５日知的財産戦略本部検証・評価・企画委員会座長決定）第４項に基づき、産業財産権分野における知的財産推進に係る専門の事項を調査させるため、以下のタスクフォースを設置する。</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（１）地方における知財活用促進タスクフォース</w:t>
      </w:r>
    </w:p>
    <w:p w:rsidR="003E5C82" w:rsidRPr="003E5C82" w:rsidRDefault="003E5C82" w:rsidP="003E5C82">
      <w:pPr>
        <w:overflowPunct w:val="0"/>
        <w:ind w:leftChars="200" w:left="420" w:firstLineChars="100" w:firstLine="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地方中小企業等と大学・大企業との連携による知財活用を促進するとともに、自身の知財活用も含めた総合的な知財マネジメントを地方中小企業等で向上させるための方策を集中的に検討する。</w:t>
      </w: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（２）知財紛争処理タスクフォース</w:t>
      </w:r>
    </w:p>
    <w:p w:rsidR="003E5C82" w:rsidRPr="003E5C82" w:rsidRDefault="003E5C82" w:rsidP="003E5C82">
      <w:pPr>
        <w:overflowPunct w:val="0"/>
        <w:ind w:leftChars="200" w:left="420" w:firstLineChars="100" w:firstLine="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特許権等が適正に設定・保護・活用されてイノベーション創出に結び付く環境を整備すべく特許紛争処理システムに焦点を当て、知財の価値を高める方向で必要な方策を集中的に検討する。</w:t>
      </w: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２　タスクフォースの座長（以下「座長」という。）及び委員は、別紙１及び別紙２のとおりとする。</w:t>
      </w: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３　座長は、必要があると認めるときは、委員のうちから座長代理を指名することができる。</w:t>
      </w: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240" w:hanging="240"/>
        <w:jc w:val="lef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４　座長は、必要があると認めるときは、参考人を招いて意見を聞くことができる。</w:t>
      </w: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240" w:hanging="24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５　前各項に掲げるもののほか、タスクフォースの運営に関する事項その他必要な事項は、座長が定める。</w:t>
      </w:r>
    </w:p>
    <w:p w:rsidR="003E5C82" w:rsidRDefault="003E5C82">
      <w:pPr>
        <w:widowControl/>
        <w:jc w:val="left"/>
      </w:pPr>
      <w:r>
        <w:br w:type="page"/>
      </w:r>
    </w:p>
    <w:p w:rsidR="003E5C82" w:rsidRPr="003E5C82" w:rsidRDefault="003E5C82" w:rsidP="003E5C82">
      <w:pPr>
        <w:overflowPunct w:val="0"/>
        <w:jc w:val="righ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lastRenderedPageBreak/>
        <w:t>（別紙１）</w:t>
      </w:r>
    </w:p>
    <w:p w:rsidR="003E5C82" w:rsidRPr="003E5C82" w:rsidRDefault="003E5C82" w:rsidP="003E5C82">
      <w:pPr>
        <w:overflowPunct w:val="0"/>
        <w:jc w:val="center"/>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地方における知財活用促進タスクフォース　委員名簿</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吾妻　勝浩　　富士通株式会社　法務・コンプライアンス・知的財産本部</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ビジネス開発部　部長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722"/>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伊藤　和良　　川崎市経済労働局　局長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jc w:val="lef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久貝　卓　　　日本商工会議所　常務理事</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722"/>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窪田　規一　　ペプチドリーム株式会社　代表取締役社長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坂井　貴行　　株式会社テクノネットワーク四国　代表取締役専務</w:t>
      </w:r>
    </w:p>
    <w:p w:rsidR="003E5C82" w:rsidRPr="003E5C82" w:rsidRDefault="003E5C82" w:rsidP="003E5C82">
      <w:pPr>
        <w:overflowPunct w:val="0"/>
        <w:ind w:left="241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徳島大学産学官連携推進部　教授</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jc w:val="lef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鮫島　正洋　　内田・鮫島法律事務所　代表パートナー弁護士・弁理士</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722"/>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妹尾　堅一郎　ＮＰＯ法人産学連携推進機構　理事長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中山　元　　　テフコ青森株式会社　代表取締役社長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722"/>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西村　訓弘　　三重大学　副学長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土生　哲也　　土生特許事務所　弁理士</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前田　裕子　　株式会社ブリヂストン　執行役員</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山本　貴史　　株式会社東京大学ＴＬＯ　代表取締役社長兼ＣＥＯ</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座長　渡部　俊也　　東京大学政策ビジョン研究センター　教授</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三木　俊克　　独立行政法人工業所有権情報・研修館（ＩＮＰＩＴ）理事長</w:t>
      </w:r>
    </w:p>
    <w:p w:rsidR="003E5C82" w:rsidRDefault="003E5C82" w:rsidP="003E5C82">
      <w:pPr>
        <w:rPr>
          <w:rFonts w:ascii="Times New Roman" w:eastAsia="ＭＳ ゴシック" w:hAnsi="Times New Roman" w:cs="ＭＳ ゴシック"/>
          <w:color w:val="000000"/>
          <w:kern w:val="0"/>
          <w:sz w:val="24"/>
          <w:szCs w:val="24"/>
        </w:rPr>
      </w:pPr>
    </w:p>
    <w:p w:rsidR="003E5C82" w:rsidRDefault="003E5C82" w:rsidP="003E5C82">
      <w:pPr>
        <w:jc w:val="right"/>
        <w:rPr>
          <w:rFonts w:ascii="Times New Roman" w:eastAsia="ＭＳ ゴシック" w:hAnsi="Times New Roman" w:cs="ＭＳ ゴシック"/>
          <w:color w:val="000000"/>
          <w:kern w:val="0"/>
          <w:sz w:val="24"/>
          <w:szCs w:val="24"/>
        </w:rPr>
      </w:pPr>
      <w:r w:rsidRPr="003E5C82">
        <w:rPr>
          <w:rFonts w:ascii="Times New Roman" w:eastAsia="ＭＳ ゴシック" w:hAnsi="Times New Roman" w:cs="ＭＳ ゴシック" w:hint="eastAsia"/>
          <w:color w:val="000000"/>
          <w:kern w:val="0"/>
          <w:sz w:val="24"/>
          <w:szCs w:val="24"/>
        </w:rPr>
        <w:t>（※：オブザーバー）（五十音順、敬称略）</w:t>
      </w:r>
      <w:r>
        <w:rPr>
          <w:rFonts w:ascii="Times New Roman" w:eastAsia="ＭＳ ゴシック" w:hAnsi="Times New Roman" w:cs="ＭＳ ゴシック"/>
          <w:color w:val="000000"/>
          <w:kern w:val="0"/>
          <w:sz w:val="24"/>
          <w:szCs w:val="24"/>
        </w:rPr>
        <w:br w:type="page"/>
      </w:r>
    </w:p>
    <w:p w:rsidR="003E5C82" w:rsidRPr="003E5C82" w:rsidRDefault="003E5C82" w:rsidP="003E5C82">
      <w:pPr>
        <w:overflowPunct w:val="0"/>
        <w:jc w:val="righ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lastRenderedPageBreak/>
        <w:t>（別紙２）</w:t>
      </w:r>
    </w:p>
    <w:p w:rsidR="003E5C82" w:rsidRPr="003E5C82" w:rsidRDefault="003E5C82" w:rsidP="003E5C82">
      <w:pPr>
        <w:overflowPunct w:val="0"/>
        <w:jc w:val="center"/>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知財紛争処理タスクフォース　委員名簿</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座長　相澤　英孝　　　一橋大学大学院　国際企業戦略研究科　教授</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jc w:val="lef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荒井　寿光　　　東京商工会議所　知的財産戦略委員会　委員長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飯村　敏明　　　ユアサハラ法律特許事務所　弁護士</w:t>
      </w:r>
    </w:p>
    <w:p w:rsidR="003E5C82" w:rsidRPr="003E5C82" w:rsidRDefault="003E5C82" w:rsidP="003E5C82">
      <w:pPr>
        <w:overflowPunct w:val="0"/>
        <w:ind w:left="241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前</w:t>
      </w:r>
      <w:r w:rsidRPr="003E5C82">
        <w:rPr>
          <w:rFonts w:ascii="Times New Roman" w:eastAsia="ＭＳ ゴシック" w:hAnsi="Times New Roman" w:cs="Times New Roman"/>
          <w:color w:val="000000"/>
          <w:kern w:val="0"/>
          <w:sz w:val="24"/>
          <w:szCs w:val="24"/>
        </w:rPr>
        <w:t xml:space="preserve"> </w:t>
      </w:r>
      <w:r w:rsidRPr="003E5C82">
        <w:rPr>
          <w:rFonts w:ascii="Times New Roman" w:eastAsia="ＭＳ ゴシック" w:hAnsi="Times New Roman" w:cs="ＭＳ ゴシック" w:hint="eastAsia"/>
          <w:color w:val="000000"/>
          <w:kern w:val="0"/>
          <w:sz w:val="24"/>
          <w:szCs w:val="24"/>
        </w:rPr>
        <w:t>知的財産高等裁判所　所長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ind w:left="722"/>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大野　聖二　　　大野総合法律事務所　弁護士</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奥山　尚一　　　久遠特許事務所　弁理士</w:t>
      </w:r>
    </w:p>
    <w:p w:rsidR="003E5C82" w:rsidRPr="003E5C82" w:rsidRDefault="003E5C82" w:rsidP="003E5C82">
      <w:pPr>
        <w:overflowPunct w:val="0"/>
        <w:ind w:left="241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前</w:t>
      </w:r>
      <w:r w:rsidRPr="003E5C82">
        <w:rPr>
          <w:rFonts w:ascii="Times New Roman" w:eastAsia="ＭＳ ゴシック" w:hAnsi="Times New Roman" w:cs="Times New Roman"/>
          <w:color w:val="000000"/>
          <w:kern w:val="0"/>
          <w:sz w:val="24"/>
          <w:szCs w:val="24"/>
        </w:rPr>
        <w:t xml:space="preserve"> </w:t>
      </w:r>
      <w:r w:rsidRPr="003E5C82">
        <w:rPr>
          <w:rFonts w:ascii="Times New Roman" w:eastAsia="ＭＳ ゴシック" w:hAnsi="Times New Roman" w:cs="ＭＳ ゴシック" w:hint="eastAsia"/>
          <w:color w:val="000000"/>
          <w:kern w:val="0"/>
          <w:sz w:val="24"/>
          <w:szCs w:val="24"/>
        </w:rPr>
        <w:t>日本弁理士会　会長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上柳　雅誉　　　セイコーエプソン株式会社　知財顧問</w:t>
      </w:r>
    </w:p>
    <w:p w:rsidR="003E5C82" w:rsidRPr="003E5C82" w:rsidRDefault="003E5C82" w:rsidP="003E5C82">
      <w:pPr>
        <w:overflowPunct w:val="0"/>
        <w:ind w:left="265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元同社　常務取締役　知的財産本部長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jc w:val="left"/>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杉村　純子　　　プロメテ国際特許事務所　代表弁理士</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高倉　成男　　　明治大学法科大学院　教授</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長澤</w:t>
      </w:r>
      <w:r w:rsidRPr="003E5C82">
        <w:rPr>
          <w:rFonts w:ascii="Times New Roman" w:eastAsia="ＭＳ ゴシック" w:hAnsi="Times New Roman" w:cs="Times New Roman"/>
          <w:color w:val="000000"/>
          <w:kern w:val="0"/>
          <w:sz w:val="24"/>
          <w:szCs w:val="24"/>
        </w:rPr>
        <w:t xml:space="preserve">  </w:t>
      </w:r>
      <w:r w:rsidRPr="003E5C82">
        <w:rPr>
          <w:rFonts w:ascii="Times New Roman" w:eastAsia="ＭＳ ゴシック" w:hAnsi="Times New Roman" w:cs="ＭＳ ゴシック" w:hint="eastAsia"/>
          <w:color w:val="000000"/>
          <w:kern w:val="0"/>
          <w:sz w:val="24"/>
          <w:szCs w:val="24"/>
        </w:rPr>
        <w:t>健一　　　キヤノン株式会社　取締役　知的財産法務本部長</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r w:rsidRPr="003E5C82">
        <w:rPr>
          <w:rFonts w:ascii="Times New Roman" w:eastAsia="ＭＳ ゴシック" w:hAnsi="Times New Roman" w:cs="ＭＳ ゴシック" w:hint="eastAsia"/>
          <w:color w:val="000000"/>
          <w:kern w:val="0"/>
          <w:sz w:val="24"/>
          <w:szCs w:val="24"/>
        </w:rPr>
        <w:t xml:space="preserve">　　　宮川　美津子　　ＴＭＩ総合法律事務所　パートナー弁護士</w:t>
      </w:r>
    </w:p>
    <w:p w:rsidR="003E5C82" w:rsidRPr="003E5C82" w:rsidRDefault="003E5C82" w:rsidP="003E5C82">
      <w:pPr>
        <w:overflowPunct w:val="0"/>
        <w:textAlignment w:val="baseline"/>
        <w:rPr>
          <w:rFonts w:ascii="ＭＳ ゴシック" w:eastAsia="ＭＳ ゴシック" w:hAnsi="Times New Roman" w:cs="Times New Roman"/>
          <w:color w:val="000000"/>
          <w:kern w:val="0"/>
          <w:sz w:val="24"/>
          <w:szCs w:val="24"/>
        </w:rPr>
      </w:pPr>
    </w:p>
    <w:p w:rsidR="003E5C82" w:rsidRPr="003E5C82" w:rsidRDefault="003E5C82" w:rsidP="003E5C82">
      <w:pPr>
        <w:jc w:val="right"/>
      </w:pPr>
      <w:r w:rsidRPr="003E5C82">
        <w:rPr>
          <w:rFonts w:ascii="Times New Roman" w:eastAsia="ＭＳ ゴシック" w:hAnsi="Times New Roman" w:cs="ＭＳ ゴシック" w:hint="eastAsia"/>
          <w:color w:val="000000"/>
          <w:kern w:val="0"/>
          <w:sz w:val="24"/>
          <w:szCs w:val="24"/>
        </w:rPr>
        <w:t>（五十音順、敬称略）</w:t>
      </w:r>
    </w:p>
    <w:sectPr w:rsidR="003E5C82" w:rsidRPr="003E5C82" w:rsidSect="003E5C82">
      <w:pgSz w:w="11906" w:h="16838" w:code="9"/>
      <w:pgMar w:top="1701" w:right="1134" w:bottom="1701" w:left="1134" w:header="851" w:footer="992" w:gutter="0"/>
      <w:cols w:space="425"/>
      <w:docGrid w:type="linesAndChars" w:linePitch="37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79C" w:rsidRDefault="0003079C" w:rsidP="0003079C">
      <w:r>
        <w:separator/>
      </w:r>
    </w:p>
  </w:endnote>
  <w:endnote w:type="continuationSeparator" w:id="0">
    <w:p w:rsidR="0003079C" w:rsidRDefault="0003079C" w:rsidP="00030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79C" w:rsidRDefault="0003079C" w:rsidP="0003079C">
      <w:r>
        <w:separator/>
      </w:r>
    </w:p>
  </w:footnote>
  <w:footnote w:type="continuationSeparator" w:id="0">
    <w:p w:rsidR="0003079C" w:rsidRDefault="0003079C" w:rsidP="000307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rawingGridVerticalSpacing w:val="37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C82"/>
    <w:rsid w:val="0003079C"/>
    <w:rsid w:val="00212DBC"/>
    <w:rsid w:val="003E5C82"/>
    <w:rsid w:val="005C4BBE"/>
    <w:rsid w:val="006945F1"/>
    <w:rsid w:val="0078405A"/>
    <w:rsid w:val="00A023CF"/>
    <w:rsid w:val="00E04CC0"/>
    <w:rsid w:val="00F259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14FA1D9-107D-4805-BA40-45B2E8062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079C"/>
    <w:pPr>
      <w:tabs>
        <w:tab w:val="center" w:pos="4252"/>
        <w:tab w:val="right" w:pos="8504"/>
      </w:tabs>
      <w:snapToGrid w:val="0"/>
    </w:pPr>
  </w:style>
  <w:style w:type="character" w:customStyle="1" w:styleId="a4">
    <w:name w:val="ヘッダー (文字)"/>
    <w:basedOn w:val="a0"/>
    <w:link w:val="a3"/>
    <w:uiPriority w:val="99"/>
    <w:rsid w:val="0003079C"/>
  </w:style>
  <w:style w:type="paragraph" w:styleId="a5">
    <w:name w:val="footer"/>
    <w:basedOn w:val="a"/>
    <w:link w:val="a6"/>
    <w:uiPriority w:val="99"/>
    <w:unhideWhenUsed/>
    <w:rsid w:val="0003079C"/>
    <w:pPr>
      <w:tabs>
        <w:tab w:val="center" w:pos="4252"/>
        <w:tab w:val="right" w:pos="8504"/>
      </w:tabs>
      <w:snapToGrid w:val="0"/>
    </w:pPr>
  </w:style>
  <w:style w:type="character" w:customStyle="1" w:styleId="a6">
    <w:name w:val="フッター (文字)"/>
    <w:basedOn w:val="a0"/>
    <w:link w:val="a5"/>
    <w:uiPriority w:val="99"/>
    <w:rsid w:val="000307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220</Words>
  <Characters>1259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内閣府</Company>
  <LinksUpToDate>false</LinksUpToDate>
  <CharactersWithSpaces>1477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半藤 祐輔（知財事務局）</dc:creator>
  <cp:keywords/>
  <dc:description/>
  <cp:lastModifiedBy>岩城 佑（知財事務局）</cp:lastModifiedBy>
  <cp:revision>7</cp:revision>
  <dcterms:created xsi:type="dcterms:W3CDTF">2015-02-13T01:00:00Z</dcterms:created>
  <dcterms:modified xsi:type="dcterms:W3CDTF">2015-05-28T01:03:00Z</dcterms:modified>
</cp:coreProperties>
</file>